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sz w:val="36"/>
          <w:szCs w:val="36"/>
          <w:rtl w:val="0"/>
        </w:rPr>
        <w:t xml:space="preserve">Information der betroffenen Personen (Teilnehmer) bei Direkterhebung (Art. 13 DS-GVO)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Verantwortlicher: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Leafworks GmbH, Travestieg 2, 22851 Norderstedt (Deutschland)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Gesetzlicher Vertreter: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Robert Cwicinski, Georg Winkler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Datenschutzbeauftragter: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Regina Altenburg, E-Mail: datenschutz@leafworks.de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Angaben zur Verarbeitungstätigkeit: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Zwecke der Verarbeitungstätigkeit: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30" w:lineRule="auto"/>
        <w:rPr/>
      </w:pPr>
      <w:r w:rsidDel="00000000" w:rsidR="00000000" w:rsidRPr="00000000">
        <w:rPr>
          <w:rtl w:val="0"/>
        </w:rPr>
        <w:t xml:space="preserve">Verarbeitung personenbezogener Kontaktdaten zur Organisation und Durchführung von Web- und Telefonkonferenzen.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Rechtsgrundlage der Verarbeitungstätigkeit: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30" w:lineRule="auto"/>
        <w:rPr/>
      </w:pPr>
      <w:r w:rsidDel="00000000" w:rsidR="00000000" w:rsidRPr="00000000">
        <w:rPr>
          <w:rtl w:val="0"/>
        </w:rPr>
        <w:t xml:space="preserve">Die Verarbeitung ist zur Wahrung des berechtigten Interesses des Verantwortlichen oder eines Dritten gem. Art. 6 Abs. 1 lit. f DS-GVO erforderlich und es überwiegen keine Interessen oder Grundrechte und Grundfreiheiten der betroffenen Person.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Kategorien von Empfängern: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30" w:lineRule="auto"/>
        <w:rPr/>
      </w:pPr>
      <w:r w:rsidDel="00000000" w:rsidR="00000000" w:rsidRPr="00000000">
        <w:rPr>
          <w:rtl w:val="0"/>
        </w:rPr>
        <w:t xml:space="preserve">Auftragsverarbeiter (Auftragsverarbeiter i.S.d. Art. 4 i.V.m. Art. 28 DS-GVO.)</w:t>
      </w:r>
    </w:p>
    <w:p w:rsidR="00000000" w:rsidDel="00000000" w:rsidP="00000000" w:rsidRDefault="00000000" w:rsidRPr="00000000" w14:paraId="00000013">
      <w:pPr>
        <w:spacing w:after="30" w:lineRule="auto"/>
        <w:rPr/>
      </w:pPr>
      <w:r w:rsidDel="00000000" w:rsidR="00000000" w:rsidRPr="00000000">
        <w:rPr>
          <w:rtl w:val="0"/>
        </w:rPr>
        <w:t xml:space="preserve">Intern (alle Mitarbeiter, die Zugang zum Konferenzsystem haben)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Datentransfer in ein Drittland: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30" w:lineRule="auto"/>
        <w:rPr/>
      </w:pPr>
      <w:r w:rsidDel="00000000" w:rsidR="00000000" w:rsidRPr="00000000">
        <w:rPr>
          <w:rtl w:val="0"/>
        </w:rPr>
        <w:t xml:space="preserve">Es liegt keine geplante Übermittlung in Drittstaaten vor.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Zusätzliche Informationspflichten: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Speicherdauer der personenbezogenen Daten: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30" w:lineRule="auto"/>
        <w:rPr/>
      </w:pPr>
      <w:r w:rsidDel="00000000" w:rsidR="00000000" w:rsidRPr="00000000">
        <w:rPr>
          <w:rtl w:val="0"/>
        </w:rPr>
        <w:t xml:space="preserve">Die Daten sind je nach System bis zu 12 Monate gespeichert.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Rechte der betroffenen Person: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30" w:lineRule="auto"/>
        <w:rPr/>
      </w:pPr>
      <w:r w:rsidDel="00000000" w:rsidR="00000000" w:rsidRPr="00000000">
        <w:rPr>
          <w:rtl w:val="0"/>
        </w:rPr>
        <w:t xml:space="preserve">Sie haben ein Recht auf Auskunft (gem. Art. 15 DS-GVO) seitens des Verantwortlichen über die Sie betreffenden personenbezogenen Daten sowie auf Berichtigung (Art. 16 DS-GVO), Löschung (Art. 17 DS-GVO), und auf Einschränkung der Verarbeitung (Art. 18 Abs. 1 DS-GVO). Des Weiteren haben Sie ein Widerspruchsrecht gegen die Verarbeitung (Art. 21 DS-GVO) sowie das Recht auf Datenübertragbarkeit (Art. 20 DS-GVO).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30" w:lineRule="auto"/>
        <w:rPr/>
      </w:pPr>
      <w:r w:rsidDel="00000000" w:rsidR="00000000" w:rsidRPr="00000000">
        <w:rPr>
          <w:rtl w:val="0"/>
        </w:rPr>
        <w:t xml:space="preserve">Möchten Sie von Ihren Rechten Gebrauch machen, wenden Sie sich bitte an den oben genannten Datenschutzbeauftragten.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Beschwerderecht: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30" w:lineRule="auto"/>
        <w:rPr/>
      </w:pPr>
      <w:r w:rsidDel="00000000" w:rsidR="00000000" w:rsidRPr="00000000">
        <w:rPr>
          <w:rtl w:val="0"/>
        </w:rPr>
        <w:t xml:space="preserve">Sie haben ein Recht auf Beschwerde, bei der zuständigen Aufsichtsbehörde.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Pflicht zur Bereitstellung der personenbezogenen Daten: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30" w:lineRule="auto"/>
        <w:rPr/>
      </w:pPr>
      <w:r w:rsidDel="00000000" w:rsidR="00000000" w:rsidRPr="00000000">
        <w:rPr>
          <w:rtl w:val="0"/>
        </w:rPr>
        <w:t xml:space="preserve">Sie sind nicht zur Bereitstellung der Daten verpflichtet.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Automatisierte Entscheidungsfindung: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30" w:lineRule="auto"/>
        <w:rPr/>
      </w:pPr>
      <w:r w:rsidDel="00000000" w:rsidR="00000000" w:rsidRPr="00000000">
        <w:rPr>
          <w:rtl w:val="0"/>
        </w:rPr>
        <w:t xml:space="preserve">Es erfolgt keine automatisierte Entscheidungsfindung bzw. Profiling.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18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080.0" w:type="dxa"/>
      <w:jc w:val="left"/>
      <w:tblLayout w:type="fixed"/>
      <w:tblLook w:val="0000"/>
    </w:tblPr>
    <w:tblGrid>
      <w:gridCol w:w="3634"/>
      <w:gridCol w:w="3633"/>
      <w:gridCol w:w="1813"/>
      <w:tblGridChange w:id="0">
        <w:tblGrid>
          <w:gridCol w:w="3634"/>
          <w:gridCol w:w="3633"/>
          <w:gridCol w:w="1813"/>
        </w:tblGrid>
      </w:tblGridChange>
    </w:tblGrid>
    <w:tr>
      <w:trPr>
        <w:cantSplit w:val="0"/>
        <w:tblHeader w:val="0"/>
      </w:trPr>
      <w:tc>
        <w:tcPr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2F">
          <w:pPr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powered by audatis MANAGER</w:t>
          </w:r>
          <w:r w:rsidDel="00000000" w:rsidR="00000000" w:rsidRPr="00000000">
            <w:rPr>
              <w:rtl w:val="0"/>
            </w:rPr>
          </w:r>
        </w:p>
      </w:tc>
      <w:tc>
        <w:tcPr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30">
          <w:pPr>
            <w:jc w:val="center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Stand: 07.01.2021</w:t>
          </w:r>
          <w:r w:rsidDel="00000000" w:rsidR="00000000" w:rsidRPr="00000000">
            <w:rPr>
              <w:rtl w:val="0"/>
            </w:rPr>
          </w:r>
        </w:p>
      </w:tc>
      <w:tc>
        <w:tcPr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31">
          <w:pPr>
            <w:jc w:val="right"/>
            <w:rPr/>
          </w:pPr>
          <w:r w:rsidDel="00000000" w:rsidR="00000000" w:rsidRPr="00000000">
            <w:rPr>
              <w:sz w:val="18"/>
              <w:szCs w:val="18"/>
              <w:rtl w:val="0"/>
            </w:rPr>
            <w:t xml:space="preserve">Seite </w:t>
          </w:r>
          <w:r w:rsidDel="00000000" w:rsidR="00000000" w:rsidRPr="00000000">
            <w:rPr/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sz w:val="18"/>
              <w:szCs w:val="18"/>
              <w:rtl w:val="0"/>
            </w:rPr>
            <w:t xml:space="preserve"> / </w:t>
          </w:r>
          <w:r w:rsidDel="00000000" w:rsidR="00000000" w:rsidRPr="00000000">
            <w:rPr/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  <w:t xml:space="preserve">Information der betroffenen Personen (Teilnehmer) bei Direkterhebung (Art. 13 DS-GVO)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-D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  <w:rPr>
      <w:sz w:val="22"/>
      <w:szCs w:val="22"/>
    </w:rPr>
  </w:style>
  <w:style w:type="paragraph" w:styleId="berschrift1">
    <w:name w:val="heading 1"/>
    <w:uiPriority w:val="9"/>
    <w:qFormat w:val="1"/>
    <w:pPr>
      <w:outlineLvl w:val="0"/>
    </w:pPr>
    <w:rPr>
      <w:b w:val="1"/>
      <w:sz w:val="32"/>
      <w:szCs w:val="32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paragraph" w:styleId="Kopfzeile">
    <w:name w:val="header"/>
    <w:basedOn w:val="Standard"/>
    <w:link w:val="KopfzeileZchn"/>
    <w:uiPriority w:val="99"/>
    <w:unhideWhenUsed w:val="1"/>
    <w:rsid w:val="002206AF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uiPriority w:val="99"/>
    <w:rsid w:val="002206AF"/>
  </w:style>
  <w:style w:type="paragraph" w:styleId="Fuzeile">
    <w:name w:val="footer"/>
    <w:basedOn w:val="Standard"/>
    <w:link w:val="FuzeileZchn"/>
    <w:uiPriority w:val="99"/>
    <w:unhideWhenUsed w:val="1"/>
    <w:rsid w:val="002206AF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uiPriority w:val="99"/>
    <w:rsid w:val="002206A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LaSUhh/1BXCg1SDxwHbLqyngSg==">AMUW2mVYWhzILAxl5JVLasjhesJAjGTCqzt9ix9+ozUxGJVKLu3I7a7ScYhX9o6e1QhhYvb55cRTVIhuESd1euvoZYcRBZcU6HUQe5XtycU7agiv83Rhjqk=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2021-01-07T08:44:00Z</dcterms:created>
  <dc:creator>Ingo Krause</dc:creator>
</cp:coreProperties>
</file>